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6A63F" w14:textId="260B391B" w:rsidR="001B74F0" w:rsidRPr="001B74F0" w:rsidRDefault="001B74F0" w:rsidP="001B74F0">
      <w:pPr>
        <w:keepNext/>
        <w:keepLines/>
        <w:spacing w:after="0" w:line="240" w:lineRule="auto"/>
        <w:ind w:left="7371"/>
        <w:jc w:val="both"/>
        <w:outlineLvl w:val="1"/>
        <w:rPr>
          <w:rFonts w:ascii="Times New Roman" w:eastAsia="Calibri" w:hAnsi="Times New Roman" w:cs="Times New Roman"/>
          <w:sz w:val="24"/>
          <w:szCs w:val="24"/>
          <w:bdr w:val="nil"/>
          <w:lang w:eastAsia="en-US"/>
        </w:rPr>
      </w:pPr>
      <w:bookmarkStart w:id="0" w:name="_Toc149124161"/>
      <w:bookmarkStart w:id="1" w:name="_Toc202273980"/>
      <w:r w:rsidRPr="001B74F0">
        <w:rPr>
          <w:rFonts w:ascii="Times New Roman" w:eastAsia="Calibri" w:hAnsi="Times New Roman" w:cs="Times New Roman"/>
          <w:sz w:val="24"/>
          <w:szCs w:val="24"/>
          <w:bdr w:val="nil"/>
          <w:lang w:eastAsia="en-US"/>
        </w:rPr>
        <w:t xml:space="preserve">Specialiųjų pirkimo sąlygų </w:t>
      </w:r>
      <w:r>
        <w:rPr>
          <w:rFonts w:ascii="Times New Roman" w:eastAsia="Calibri" w:hAnsi="Times New Roman" w:cs="Times New Roman"/>
          <w:sz w:val="24"/>
          <w:szCs w:val="24"/>
          <w:bdr w:val="nil"/>
          <w:lang w:eastAsia="en-US"/>
        </w:rPr>
        <w:t>1</w:t>
      </w:r>
      <w:r w:rsidRPr="001B74F0">
        <w:rPr>
          <w:rFonts w:ascii="Times New Roman" w:eastAsia="Calibri" w:hAnsi="Times New Roman" w:cs="Times New Roman"/>
          <w:sz w:val="24"/>
          <w:szCs w:val="24"/>
          <w:bdr w:val="nil"/>
          <w:lang w:eastAsia="en-US"/>
        </w:rPr>
        <w:t xml:space="preserve"> priedas „</w:t>
      </w:r>
      <w:r>
        <w:rPr>
          <w:rFonts w:ascii="Times New Roman" w:eastAsia="Calibri" w:hAnsi="Times New Roman" w:cs="Times New Roman"/>
          <w:sz w:val="24"/>
          <w:szCs w:val="24"/>
          <w:bdr w:val="nil"/>
          <w:lang w:eastAsia="en-US"/>
        </w:rPr>
        <w:t>Tiekėjų pašalinimo pagrindai</w:t>
      </w:r>
      <w:r w:rsidRPr="001B74F0">
        <w:rPr>
          <w:rFonts w:ascii="Times New Roman" w:eastAsia="Calibri" w:hAnsi="Times New Roman" w:cs="Times New Roman"/>
          <w:sz w:val="24"/>
          <w:szCs w:val="24"/>
          <w:bdr w:val="nil"/>
          <w:lang w:eastAsia="en-US"/>
        </w:rPr>
        <w:t>“</w:t>
      </w:r>
      <w:bookmarkEnd w:id="0"/>
      <w:bookmarkEnd w:id="1"/>
      <w:r w:rsidRPr="001B74F0">
        <w:rPr>
          <w:rFonts w:ascii="Times New Roman" w:eastAsia="Calibri" w:hAnsi="Times New Roman" w:cs="Times New Roman"/>
          <w:sz w:val="24"/>
          <w:szCs w:val="24"/>
          <w:bdr w:val="nil"/>
          <w:lang w:eastAsia="en-US"/>
        </w:rPr>
        <w:t xml:space="preserve"> </w:t>
      </w:r>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BF1D9D">
              <w:rPr>
                <w:rFonts w:ascii="Times New Roman" w:hAnsi="Times New Roman" w:cs="Times New Roman"/>
                <w:bCs/>
                <w:sz w:val="22"/>
                <w:szCs w:val="22"/>
                <w:lang w:eastAsia="en-US"/>
              </w:rPr>
              <w:lastRenderedPageBreak/>
              <w:t>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 xml:space="preserve">tos dienos, kai tiekėjas perkančiosios organizacijos prašymu turės pateikti pašalinimo pagrindų nebuvimą </w:t>
            </w:r>
            <w:r w:rsidRPr="00BF1D9D">
              <w:rPr>
                <w:rFonts w:ascii="Times New Roman" w:eastAsia="Times New Roman" w:hAnsi="Times New Roman" w:cs="Times New Roman"/>
                <w:i/>
                <w:iCs/>
                <w:sz w:val="22"/>
                <w:szCs w:val="22"/>
              </w:rPr>
              <w:lastRenderedPageBreak/>
              <w:t>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F5C939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Tiekėjas yra neatlikęs jam paskirtos baudžiamojo poveikio priemonės – uždraudimo juridiniam asmeniui </w:t>
            </w:r>
            <w:r w:rsidRPr="00BF1D9D">
              <w:rPr>
                <w:rFonts w:ascii="Times New Roman" w:hAnsi="Times New Roman" w:cs="Times New Roman"/>
                <w:sz w:val="22"/>
                <w:szCs w:val="22"/>
                <w:lang w:eastAsia="en-US"/>
              </w:rPr>
              <w:lastRenderedPageBreak/>
              <w:t>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1) tiekėjas yra įsipareigojęs sumokėti mokesčius, </w:t>
            </w:r>
            <w:r w:rsidRPr="00BF1D9D">
              <w:rPr>
                <w:rFonts w:ascii="Times New Roman" w:hAnsi="Times New Roman" w:cs="Times New Roman"/>
                <w:bCs/>
                <w:sz w:val="22"/>
                <w:szCs w:val="22"/>
                <w:lang w:eastAsia="en-US"/>
              </w:rPr>
              <w:lastRenderedPageBreak/>
              <w:t>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įsiskolinimo suma neviršija 50 Eur (penkiasdešimt eurų);</w:t>
            </w:r>
          </w:p>
          <w:p w14:paraId="5400FE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w:t>
            </w:r>
            <w:r w:rsidRPr="00BF1D9D">
              <w:rPr>
                <w:rFonts w:ascii="Times New Roman" w:hAnsi="Times New Roman" w:cs="Times New Roman"/>
                <w:bCs/>
                <w:sz w:val="22"/>
                <w:szCs w:val="22"/>
              </w:rPr>
              <w:lastRenderedPageBreak/>
              <w:t>galiojimo terminas ilgesnis nei pašalinimo pagrindų nebuvimą 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lastRenderedPageBreak/>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 xml:space="preserve">EBVPD III dalies C10 </w:t>
            </w:r>
            <w:r w:rsidRPr="00BF1D9D">
              <w:rPr>
                <w:rFonts w:ascii="Times New Roman" w:eastAsia="Yu Mincho" w:hAnsi="Times New Roman" w:cs="Times New Roman"/>
                <w:sz w:val="22"/>
                <w:szCs w:val="22"/>
              </w:rPr>
              <w:lastRenderedPageBreak/>
              <w:t>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w:t>
            </w:r>
            <w:r w:rsidRPr="00BF1D9D">
              <w:rPr>
                <w:rFonts w:ascii="Times New Roman" w:hAnsi="Times New Roman" w:cs="Times New Roman"/>
                <w:bCs/>
                <w:sz w:val="22"/>
                <w:szCs w:val="22"/>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Betarp"/>
              <w:jc w:val="both"/>
              <w:rPr>
                <w:rFonts w:ascii="Times New Roman" w:hAnsi="Times New Roman" w:cs="Times New Roman"/>
                <w:sz w:val="22"/>
                <w:szCs w:val="22"/>
              </w:rPr>
            </w:pPr>
            <w:hyperlink r:id="rId13" w:history="1">
              <w:r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BF1D9D">
              <w:rPr>
                <w:rFonts w:ascii="Times New Roman" w:hAnsi="Times New Roman" w:cs="Times New Roman"/>
                <w:sz w:val="22"/>
                <w:szCs w:val="22"/>
              </w:rPr>
              <w:lastRenderedPageBreak/>
              <w:t xml:space="preserve">nustatytą esminę sutarties sąlygą vykdė su dideliais 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EE057F" w:rsidP="00750009">
            <w:pPr>
              <w:pStyle w:val="Betarp"/>
              <w:jc w:val="both"/>
              <w:rPr>
                <w:rFonts w:ascii="Times New Roman" w:hAnsi="Times New Roman" w:cs="Times New Roman"/>
                <w:sz w:val="22"/>
                <w:szCs w:val="22"/>
              </w:rPr>
            </w:pPr>
            <w:hyperlink r:id="rId14" w:history="1">
              <w:r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EE057F" w:rsidP="00750009">
            <w:pPr>
              <w:pStyle w:val="Betarp"/>
              <w:jc w:val="both"/>
              <w:rPr>
                <w:rFonts w:ascii="Times New Roman" w:hAnsi="Times New Roman" w:cs="Times New Roman"/>
                <w:sz w:val="22"/>
                <w:szCs w:val="22"/>
              </w:rPr>
            </w:pPr>
            <w:hyperlink r:id="rId15" w:history="1">
              <w:r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Betarp"/>
              <w:jc w:val="both"/>
              <w:rPr>
                <w:rFonts w:ascii="Times New Roman" w:hAnsi="Times New Roman" w:cs="Times New Roman"/>
                <w:sz w:val="22"/>
                <w:szCs w:val="22"/>
              </w:rPr>
            </w:pPr>
            <w:hyperlink r:id="rId17" w:history="1">
              <w:r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padaręs rimtą profesinį pažeidimą, dėl </w:t>
            </w:r>
            <w:r w:rsidRPr="00BF1D9D">
              <w:rPr>
                <w:rFonts w:ascii="Times New Roman" w:hAnsi="Times New Roman" w:cs="Times New Roman"/>
                <w:sz w:val="22"/>
                <w:szCs w:val="22"/>
              </w:rPr>
              <w:lastRenderedPageBreak/>
              <w:t>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 xml:space="preserve">VPĮ 46 straipsnio 4 </w:t>
            </w:r>
            <w:r w:rsidRPr="00BF1D9D">
              <w:rPr>
                <w:rFonts w:ascii="Times New Roman" w:eastAsia="Yu Mincho" w:hAnsi="Times New Roman" w:cs="Times New Roman"/>
                <w:b/>
                <w:bCs/>
                <w:sz w:val="22"/>
                <w:szCs w:val="22"/>
              </w:rPr>
              <w:lastRenderedPageBreak/>
              <w:t>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 xml:space="preserve">Iš Lietuvoje įsteigtų subjektų įrodančių dokumentų </w:t>
            </w:r>
            <w:r w:rsidRPr="00BF1D9D">
              <w:rPr>
                <w:rFonts w:ascii="Times New Roman" w:hAnsi="Times New Roman" w:cs="Times New Roman"/>
                <w:sz w:val="22"/>
                <w:szCs w:val="22"/>
                <w:lang w:eastAsia="en-US"/>
              </w:rPr>
              <w:lastRenderedPageBreak/>
              <w:t>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ipersaitas"/>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Betarp"/>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Betarp"/>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Betarp"/>
              <w:jc w:val="both"/>
              <w:rPr>
                <w:rFonts w:ascii="Times New Roman" w:eastAsia="Yu Mincho" w:hAnsi="Times New Roman" w:cs="Times New Roman"/>
                <w:sz w:val="22"/>
                <w:szCs w:val="22"/>
              </w:rPr>
            </w:pPr>
          </w:p>
          <w:p w14:paraId="0C2E15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Betarp"/>
              <w:jc w:val="both"/>
              <w:rPr>
                <w:rFonts w:ascii="Times New Roman" w:hAnsi="Times New Roman" w:cs="Times New Roman"/>
                <w:bCs/>
                <w:sz w:val="22"/>
                <w:szCs w:val="22"/>
              </w:rPr>
            </w:pPr>
            <w:hyperlink r:id="rId20" w:history="1">
              <w:r w:rsidRPr="00BF1D9D">
                <w:rPr>
                  <w:rStyle w:val="Hipersaitas"/>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Betarp"/>
              <w:jc w:val="both"/>
              <w:rPr>
                <w:rFonts w:ascii="Times New Roman" w:hAnsi="Times New Roman" w:cs="Times New Roman"/>
                <w:b/>
                <w:bCs/>
                <w:sz w:val="22"/>
                <w:szCs w:val="22"/>
              </w:rPr>
            </w:pPr>
          </w:p>
          <w:p w14:paraId="66E7F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6B3F2A5A" w14:textId="77777777" w:rsidR="00EE057F" w:rsidRPr="00BF1D9D" w:rsidRDefault="00EE057F" w:rsidP="00750009">
            <w:pPr>
              <w:pStyle w:val="Betarp"/>
              <w:jc w:val="both"/>
              <w:rPr>
                <w:rFonts w:ascii="Times New Roman" w:hAnsi="Times New Roman" w:cs="Times New Roman"/>
                <w:sz w:val="22"/>
                <w:szCs w:val="22"/>
              </w:rPr>
            </w:pPr>
          </w:p>
          <w:p w14:paraId="7148C24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Betarp"/>
              <w:jc w:val="both"/>
              <w:rPr>
                <w:rFonts w:ascii="Times New Roman" w:hAnsi="Times New Roman" w:cs="Times New Roman"/>
                <w:sz w:val="22"/>
                <w:szCs w:val="22"/>
              </w:rPr>
            </w:pPr>
          </w:p>
          <w:p w14:paraId="15BB9F17"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Betarp"/>
              <w:jc w:val="both"/>
              <w:rPr>
                <w:rFonts w:ascii="Times New Roman" w:eastAsia="Yu Mincho" w:hAnsi="Times New Roman" w:cs="Times New Roman"/>
                <w:sz w:val="22"/>
                <w:szCs w:val="22"/>
              </w:rPr>
            </w:pPr>
          </w:p>
          <w:p w14:paraId="12BEFD13"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Betarp"/>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673BE" w14:textId="77777777" w:rsidR="005F700F" w:rsidRDefault="005F700F" w:rsidP="00B97C4F">
      <w:pPr>
        <w:spacing w:after="0" w:line="240" w:lineRule="auto"/>
      </w:pPr>
      <w:r>
        <w:separator/>
      </w:r>
    </w:p>
  </w:endnote>
  <w:endnote w:type="continuationSeparator" w:id="0">
    <w:p w14:paraId="32971497" w14:textId="77777777" w:rsidR="005F700F" w:rsidRDefault="005F700F" w:rsidP="00B97C4F">
      <w:pPr>
        <w:spacing w:after="0" w:line="240" w:lineRule="auto"/>
      </w:pPr>
      <w:r>
        <w:continuationSeparator/>
      </w:r>
    </w:p>
  </w:endnote>
  <w:endnote w:type="continuationNotice" w:id="1">
    <w:p w14:paraId="687590C0" w14:textId="77777777" w:rsidR="005F700F" w:rsidRDefault="005F70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270EB" w14:textId="77777777" w:rsidR="005F700F" w:rsidRDefault="005F700F" w:rsidP="00B97C4F">
      <w:pPr>
        <w:spacing w:after="0" w:line="240" w:lineRule="auto"/>
      </w:pPr>
      <w:r>
        <w:separator/>
      </w:r>
    </w:p>
  </w:footnote>
  <w:footnote w:type="continuationSeparator" w:id="0">
    <w:p w14:paraId="55569653" w14:textId="77777777" w:rsidR="005F700F" w:rsidRDefault="005F700F" w:rsidP="00B97C4F">
      <w:pPr>
        <w:spacing w:after="0" w:line="240" w:lineRule="auto"/>
      </w:pPr>
      <w:r>
        <w:continuationSeparator/>
      </w:r>
    </w:p>
  </w:footnote>
  <w:footnote w:type="continuationNotice" w:id="1">
    <w:p w14:paraId="0DBE1842" w14:textId="77777777" w:rsidR="005F700F" w:rsidRDefault="005F700F">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8253085">
    <w:abstractNumId w:val="5"/>
  </w:num>
  <w:num w:numId="2" w16cid:durableId="1777212207">
    <w:abstractNumId w:val="4"/>
  </w:num>
  <w:num w:numId="3" w16cid:durableId="1212037210">
    <w:abstractNumId w:val="15"/>
  </w:num>
  <w:num w:numId="4" w16cid:durableId="835846191">
    <w:abstractNumId w:val="11"/>
  </w:num>
  <w:num w:numId="5" w16cid:durableId="602493827">
    <w:abstractNumId w:val="18"/>
  </w:num>
  <w:num w:numId="6" w16cid:durableId="1858931427">
    <w:abstractNumId w:val="16"/>
  </w:num>
  <w:num w:numId="7" w16cid:durableId="937324776">
    <w:abstractNumId w:val="2"/>
  </w:num>
  <w:num w:numId="8" w16cid:durableId="2050832582">
    <w:abstractNumId w:val="1"/>
  </w:num>
  <w:num w:numId="9" w16cid:durableId="502475823">
    <w:abstractNumId w:val="10"/>
  </w:num>
  <w:num w:numId="10" w16cid:durableId="1262911075">
    <w:abstractNumId w:val="13"/>
  </w:num>
  <w:num w:numId="11" w16cid:durableId="1658336641">
    <w:abstractNumId w:val="17"/>
  </w:num>
  <w:num w:numId="12" w16cid:durableId="1772357172">
    <w:abstractNumId w:val="0"/>
  </w:num>
  <w:num w:numId="13" w16cid:durableId="582691071">
    <w:abstractNumId w:val="3"/>
  </w:num>
  <w:num w:numId="14" w16cid:durableId="1616984226">
    <w:abstractNumId w:val="19"/>
  </w:num>
  <w:num w:numId="15" w16cid:durableId="219444932">
    <w:abstractNumId w:val="14"/>
  </w:num>
  <w:num w:numId="16" w16cid:durableId="396519295">
    <w:abstractNumId w:val="7"/>
  </w:num>
  <w:num w:numId="17" w16cid:durableId="307169374">
    <w:abstractNumId w:val="6"/>
  </w:num>
  <w:num w:numId="18" w16cid:durableId="1994948094">
    <w:abstractNumId w:val="12"/>
  </w:num>
  <w:num w:numId="19" w16cid:durableId="640620245">
    <w:abstractNumId w:val="9"/>
  </w:num>
  <w:num w:numId="20" w16cid:durableId="15061652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B74F0"/>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96EE2"/>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5F700F"/>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7574B"/>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22D87"/>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1FED8BC5-E414-424F-96FD-22078890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4D8200-2F29-4CED-A657-5997A7CA4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16502</Words>
  <Characters>9407</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Matukaitienė</dc:creator>
  <cp:lastModifiedBy>Roberta Raškevičienė</cp:lastModifiedBy>
  <cp:revision>3</cp:revision>
  <cp:lastPrinted>2022-12-15T10:27:00Z</cp:lastPrinted>
  <dcterms:created xsi:type="dcterms:W3CDTF">2025-06-12T05:21:00Z</dcterms:created>
  <dcterms:modified xsi:type="dcterms:W3CDTF">2026-03-06T13:56:00Z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